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8828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kern w:val="28"/>
          <w:sz w:val="32"/>
          <w:szCs w:val="32"/>
          <w:lang w:val="en-GB"/>
        </w:rPr>
        <w:drawing>
          <wp:inline distT="0" distB="0" distL="0" distR="0" wp14:anchorId="29527CD2" wp14:editId="5C8B573C">
            <wp:extent cx="1800225" cy="800100"/>
            <wp:effectExtent l="0" t="0" r="0" b="0"/>
            <wp:docPr id="1073741827" name="officeArt object" descr="C:\Users\Heath\AppData\Local\Microsoft\Windows\INetCache\Content.Word\Logo ESSA Accredited Professional Development Cour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Heath\AppData\Local\Microsoft\Windows\INetCache\Content.Word\Logo ESSA Accredited Professional Development Course.jpg" descr="C:\Users\Heath\AppData\Local\Microsoft\Windows\INetCache\Content.Word\Logo ESSA Accredited Professional Development Cours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sz w:val="28"/>
          <w:szCs w:val="28"/>
        </w:rPr>
        <w:t xml:space="preserve">   </w:t>
      </w:r>
      <w:r>
        <w:rPr>
          <w:rFonts w:ascii="Helvetica" w:hAnsi="Helvetica"/>
          <w:b/>
          <w:bCs/>
          <w:sz w:val="28"/>
          <w:szCs w:val="28"/>
        </w:rPr>
        <w:tab/>
        <w:t xml:space="preserve">     </w:t>
      </w:r>
      <w:r>
        <w:rPr>
          <w:rFonts w:ascii="Helvetica" w:eastAsia="Helvetica" w:hAnsi="Helvetica" w:cs="Helvetica"/>
          <w:b/>
          <w:bCs/>
          <w:noProof/>
          <w:sz w:val="28"/>
          <w:szCs w:val="28"/>
          <w:lang w:val="en-GB"/>
        </w:rPr>
        <w:drawing>
          <wp:inline distT="0" distB="0" distL="0" distR="0" wp14:anchorId="689E758E" wp14:editId="2210C3D8">
            <wp:extent cx="781050" cy="781050"/>
            <wp:effectExtent l="0" t="0" r="0" b="0"/>
            <wp:docPr id="1073741828" name="officeArt object" descr="C:\Users\Heath\AppData\Local\Microsoft\Windows\INetCache\Content.Word\Myo Austral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Heath\AppData\Local\Microsoft\Windows\INetCache\Content.Word\Myo Australia.png" descr="C:\Users\Heath\AppData\Local\Microsoft\Windows\INetCache\Content.Word\Myo Australi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sz w:val="28"/>
          <w:szCs w:val="28"/>
        </w:rPr>
        <w:t xml:space="preserve">    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 xml:space="preserve">   </w:t>
      </w:r>
      <w:r>
        <w:rPr>
          <w:rFonts w:ascii="Helvetica" w:eastAsia="Helvetica" w:hAnsi="Helvetica" w:cs="Helvetica"/>
          <w:b/>
          <w:bCs/>
          <w:noProof/>
          <w:sz w:val="28"/>
          <w:szCs w:val="28"/>
          <w:lang w:val="en-GB"/>
        </w:rPr>
        <w:drawing>
          <wp:inline distT="0" distB="0" distL="0" distR="0" wp14:anchorId="78360796" wp14:editId="4BCE08B1">
            <wp:extent cx="2057400" cy="981075"/>
            <wp:effectExtent l="0" t="0" r="0" b="0"/>
            <wp:docPr id="1073741829" name="officeArt object" descr="C:\Users\Heath\AppData\Local\Microsoft\Windows\INetCache\Content.Word\osteoAust-endored-cours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Heath\AppData\Local\Microsoft\Windows\INetCache\Content.Word\osteoAust-endored-course-logo.jpg" descr="C:\Users\Heath\AppData\Local\Microsoft\Windows\INetCache\Content.Word\osteoAust-endored-course-log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23741F2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CE9AB77" w14:textId="77777777" w:rsidR="00FC4C7B" w:rsidRDefault="008644E2">
      <w:pPr>
        <w:pStyle w:val="Default"/>
        <w:spacing w:line="2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Ergonomic Risk Assessment Training </w:t>
      </w:r>
      <w:proofErr w:type="gramStart"/>
      <w:r>
        <w:rPr>
          <w:b/>
          <w:bCs/>
          <w:sz w:val="20"/>
          <w:szCs w:val="20"/>
        </w:rPr>
        <w:t>For</w:t>
      </w:r>
      <w:proofErr w:type="gramEnd"/>
      <w:r>
        <w:rPr>
          <w:b/>
          <w:bCs/>
          <w:sz w:val="20"/>
          <w:szCs w:val="20"/>
        </w:rPr>
        <w:t xml:space="preserve"> The Allied Health Professional</w:t>
      </w:r>
    </w:p>
    <w:p w14:paraId="5B63EA2B" w14:textId="77777777" w:rsidR="00FC4C7B" w:rsidRDefault="00FC4C7B">
      <w:pPr>
        <w:pStyle w:val="Default"/>
        <w:spacing w:line="20" w:lineRule="atLeast"/>
        <w:rPr>
          <w:sz w:val="20"/>
          <w:szCs w:val="20"/>
        </w:rPr>
      </w:pPr>
    </w:p>
    <w:p w14:paraId="231B49DE" w14:textId="77777777" w:rsidR="00FC4C7B" w:rsidRDefault="008644E2">
      <w:pPr>
        <w:pStyle w:val="Default"/>
        <w:spacing w:line="300" w:lineRule="atLeast"/>
        <w:rPr>
          <w:rStyle w:val="Hyperlink2"/>
        </w:rPr>
      </w:pPr>
      <w:r>
        <w:rPr>
          <w:rStyle w:val="Hyperlink1"/>
        </w:rPr>
        <w:t>Course Outline</w:t>
      </w:r>
    </w:p>
    <w:p w14:paraId="68ED7FBF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Develop an understanding of the various roles an Allied Health Practitioner can have within an Occupational (Work) Health &amp; Safety setting and gain further understanding of Workplace Health and Safety Legislation in Australia. </w:t>
      </w:r>
    </w:p>
    <w:p w14:paraId="7A4AA1C4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Understand the principles of Risk Management and Hierarchy of Risk Control. </w:t>
      </w:r>
    </w:p>
    <w:p w14:paraId="1C2CE52D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Apply knowledge and skills to undertake a basic ergonomic risk assessment. </w:t>
      </w:r>
    </w:p>
    <w:p w14:paraId="0160A453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Have the knowledge and skills to problem solve common workplace ergonomic issues. </w:t>
      </w:r>
    </w:p>
    <w:p w14:paraId="738CC7BC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Review and understand the importance of communication i.e. consent, verbal and written communication within the Occupational (Work) Health and Safety setting. </w:t>
      </w:r>
    </w:p>
    <w:p w14:paraId="7AD7715A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Learn about the references available to continue further professional learning and development within the Occupational (Work) Health and Safety setting. </w:t>
      </w:r>
    </w:p>
    <w:p w14:paraId="36249164" w14:textId="77777777" w:rsidR="00FC4C7B" w:rsidRDefault="00FC4C7B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</w:p>
    <w:p w14:paraId="33EA815F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Course is endorsed by ESSA (8 points), OA (7 hours) and Myotherapy Australia (8*1A category points).  </w:t>
      </w:r>
    </w:p>
    <w:p w14:paraId="4671DD66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>AHPRA registered practitioners (osteopaths, chiropractors and physiotherapists) can claim 7 hours.</w:t>
      </w:r>
    </w:p>
    <w:p w14:paraId="19475B43" w14:textId="77777777" w:rsidR="00FC4C7B" w:rsidRDefault="00FC4C7B">
      <w:pPr>
        <w:pStyle w:val="Default"/>
        <w:tabs>
          <w:tab w:val="left" w:pos="220"/>
          <w:tab w:val="left" w:pos="720"/>
        </w:tabs>
        <w:spacing w:line="300" w:lineRule="atLeast"/>
        <w:rPr>
          <w:sz w:val="20"/>
          <w:szCs w:val="20"/>
        </w:rPr>
      </w:pPr>
    </w:p>
    <w:p w14:paraId="6184DE92" w14:textId="77777777" w:rsidR="00FC4C7B" w:rsidRDefault="008644E2">
      <w:pPr>
        <w:pStyle w:val="Default"/>
        <w:tabs>
          <w:tab w:val="left" w:pos="220"/>
          <w:tab w:val="left" w:pos="720"/>
        </w:tabs>
        <w:spacing w:after="266" w:line="20" w:lineRule="atLeast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Manual Handling Risk Assessment </w:t>
      </w:r>
      <w:proofErr w:type="gramStart"/>
      <w:r>
        <w:rPr>
          <w:b/>
          <w:bCs/>
          <w:sz w:val="20"/>
          <w:szCs w:val="20"/>
        </w:rPr>
        <w:t>And</w:t>
      </w:r>
      <w:proofErr w:type="gramEnd"/>
      <w:r>
        <w:rPr>
          <w:b/>
          <w:bCs/>
          <w:sz w:val="20"/>
          <w:szCs w:val="20"/>
        </w:rPr>
        <w:t xml:space="preserve"> Training For The Allied Health Professional</w:t>
      </w:r>
    </w:p>
    <w:p w14:paraId="415B80F3" w14:textId="77777777" w:rsidR="00FC4C7B" w:rsidRDefault="008644E2">
      <w:pPr>
        <w:pStyle w:val="Default"/>
        <w:spacing w:line="20" w:lineRule="atLeast"/>
        <w:rPr>
          <w:rStyle w:val="Hyperlink1"/>
        </w:rPr>
      </w:pPr>
      <w:r>
        <w:rPr>
          <w:rStyle w:val="Hyperlink1"/>
        </w:rPr>
        <w:t xml:space="preserve">Course Schedule: </w:t>
      </w:r>
    </w:p>
    <w:p w14:paraId="6E6EB20E" w14:textId="77777777" w:rsidR="00FC4C7B" w:rsidRDefault="00FC4C7B">
      <w:pPr>
        <w:pStyle w:val="Default"/>
        <w:spacing w:line="20" w:lineRule="atLeast"/>
        <w:rPr>
          <w:rStyle w:val="Hyperlink2"/>
        </w:rPr>
      </w:pPr>
    </w:p>
    <w:p w14:paraId="27B1C3BD" w14:textId="77777777" w:rsidR="00FC4C7B" w:rsidRDefault="008644E2">
      <w:pPr>
        <w:pStyle w:val="Default"/>
        <w:numPr>
          <w:ilvl w:val="0"/>
          <w:numId w:val="2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Describe key statements of relevant Workplace Health and Safety Legislation in Australia / Manual Handling Code of Practice. </w:t>
      </w:r>
    </w:p>
    <w:p w14:paraId="69AEFEDA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Describe and understand the principles of Risk Management and Hierarchy of Risk Control. </w:t>
      </w:r>
    </w:p>
    <w:p w14:paraId="7973DF30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musculoskeletal disorder risk factors and the characteristics of hazardous manual tasks. </w:t>
      </w:r>
    </w:p>
    <w:p w14:paraId="6D462726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commonly used manual handling risk assessment tools. </w:t>
      </w:r>
    </w:p>
    <w:p w14:paraId="3758E09B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Apply knowledge and skills to undertake a basic manual handling risk assessment. </w:t>
      </w:r>
    </w:p>
    <w:p w14:paraId="67AD6143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the key elements required to design and conduct manual </w:t>
      </w:r>
      <w:r>
        <w:rPr>
          <w:sz w:val="20"/>
          <w:szCs w:val="20"/>
        </w:rPr>
        <w:br/>
        <w:t xml:space="preserve">handling training in the workplace. </w:t>
      </w:r>
    </w:p>
    <w:p w14:paraId="01794812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common manual handling techniques performed. </w:t>
      </w:r>
    </w:p>
    <w:p w14:paraId="24CE9044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Reviewing common manual handling technique issues. </w:t>
      </w:r>
    </w:p>
    <w:p w14:paraId="23813D40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Have the knowledge and skills to problem solve common workplace manual handling risk and training issues. </w:t>
      </w:r>
    </w:p>
    <w:p w14:paraId="3017763D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and understand the importance of communication i.e. consent, verbal and written communication within the Occupational (Work) Health and Safety setting. </w:t>
      </w:r>
    </w:p>
    <w:p w14:paraId="0F1FC3EA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manual handling training research - what to include and not include in your training. </w:t>
      </w:r>
      <w:r>
        <w:rPr>
          <w:sz w:val="20"/>
          <w:szCs w:val="20"/>
        </w:rPr>
        <w:br/>
      </w:r>
    </w:p>
    <w:p w14:paraId="50AB9740" w14:textId="1994E14F" w:rsidR="00FC4C7B" w:rsidRDefault="008644E2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Course is endorsed by OA (7 hours), Myotherapy Australia (8*1a category points).</w:t>
      </w:r>
    </w:p>
    <w:p w14:paraId="61D64D06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>AHPRA registered practitioners (osteopaths, chiropractors and physiotherapists) can claim 7 hours.</w:t>
      </w:r>
    </w:p>
    <w:p w14:paraId="7555CE5F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77DB01A1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27DA65B7" w14:textId="77777777" w:rsidR="00FC4C7B" w:rsidRDefault="008644E2">
      <w:pPr>
        <w:pStyle w:val="Default"/>
        <w:tabs>
          <w:tab w:val="left" w:pos="220"/>
          <w:tab w:val="left" w:pos="720"/>
        </w:tabs>
        <w:spacing w:line="2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Vehicle Ergonomic Risk Assessment &amp; Training Course </w:t>
      </w:r>
      <w:proofErr w:type="gramStart"/>
      <w:r>
        <w:rPr>
          <w:b/>
          <w:bCs/>
          <w:sz w:val="20"/>
          <w:szCs w:val="20"/>
        </w:rPr>
        <w:t>For</w:t>
      </w:r>
      <w:proofErr w:type="gramEnd"/>
      <w:r>
        <w:rPr>
          <w:b/>
          <w:bCs/>
          <w:sz w:val="20"/>
          <w:szCs w:val="20"/>
        </w:rPr>
        <w:t xml:space="preserve"> Allied Health Professionals</w:t>
      </w:r>
    </w:p>
    <w:p w14:paraId="007CEA70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533A6CB4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This course is designed for those practitioners in both private practice and for those who would like to conduct vehicle ergonomic risk assessments within the OHS/WHS setting.</w:t>
      </w:r>
    </w:p>
    <w:p w14:paraId="03692111" w14:textId="77777777" w:rsidR="00FC4C7B" w:rsidRDefault="008644E2">
      <w:pPr>
        <w:pStyle w:val="Default"/>
        <w:spacing w:line="78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Learning Objectives:</w:t>
      </w:r>
    </w:p>
    <w:p w14:paraId="732648C9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  <w:t>Review hazards and risks associated with vehicle use (driving and manual handling in/out of the vehicle).</w:t>
      </w:r>
    </w:p>
    <w:p w14:paraId="1EC34F64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  <w:t xml:space="preserve">Reviewing typical driving postures and habits that may increase </w:t>
      </w:r>
      <w:proofErr w:type="gramStart"/>
      <w:r>
        <w:rPr>
          <w:sz w:val="20"/>
          <w:szCs w:val="20"/>
          <w:shd w:val="clear" w:color="auto" w:fill="FFFFFF"/>
        </w:rPr>
        <w:t>ones</w:t>
      </w:r>
      <w:proofErr w:type="gramEnd"/>
      <w:r>
        <w:rPr>
          <w:sz w:val="20"/>
          <w:szCs w:val="20"/>
          <w:shd w:val="clear" w:color="auto" w:fill="FFFFFF"/>
        </w:rPr>
        <w:t xml:space="preserve"> risk of developing musculoskeletal complaints</w:t>
      </w:r>
    </w:p>
    <w:p w14:paraId="45C97948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  <w:t xml:space="preserve">Review the step by step process to setting up an individual within a vehicle to improve </w:t>
      </w:r>
      <w:proofErr w:type="spellStart"/>
      <w:proofErr w:type="gramStart"/>
      <w:r>
        <w:rPr>
          <w:sz w:val="20"/>
          <w:szCs w:val="20"/>
          <w:shd w:val="clear" w:color="auto" w:fill="FFFFFF"/>
        </w:rPr>
        <w:t>ones</w:t>
      </w:r>
      <w:proofErr w:type="spellEnd"/>
      <w:proofErr w:type="gramEnd"/>
      <w:r>
        <w:rPr>
          <w:sz w:val="20"/>
          <w:szCs w:val="20"/>
          <w:shd w:val="clear" w:color="auto" w:fill="FFFFFF"/>
        </w:rPr>
        <w:t xml:space="preserve"> comfort and support.</w:t>
      </w:r>
    </w:p>
    <w:p w14:paraId="5D3EA3B5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  <w:t>Vehicle storage and manual handling best practices</w:t>
      </w:r>
    </w:p>
    <w:p w14:paraId="471B4DD1" w14:textId="3534A3D9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  <w:t>Undertaking a basic vehicle ergonomic risk assessment</w:t>
      </w:r>
    </w:p>
    <w:p w14:paraId="3F7E89D5" w14:textId="77777777" w:rsidR="00E022A5" w:rsidRDefault="00E022A5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</w:p>
    <w:p w14:paraId="7D851673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lang w:val="de-DE"/>
        </w:rPr>
        <w:t xml:space="preserve">Note: </w:t>
      </w:r>
      <w:r>
        <w:rPr>
          <w:sz w:val="20"/>
          <w:szCs w:val="20"/>
          <w:shd w:val="clear" w:color="auto" w:fill="FFFFFF"/>
        </w:rPr>
        <w:t> This course will be combination of both theory and practical application.  Attendees will be encouraged to drive their vehicle to the seminar so that we can apply knowledge in a practical scenario.</w:t>
      </w:r>
    </w:p>
    <w:p w14:paraId="75BB3D93" w14:textId="77777777" w:rsidR="00FC4C7B" w:rsidRDefault="00FC4C7B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</w:p>
    <w:p w14:paraId="2B361DB9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Course is accredited for 4*1A Category points with Myotherapy Australia.  </w:t>
      </w:r>
    </w:p>
    <w:p w14:paraId="561F1CA5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AHPRA registered practitioners (osteopaths, chiropractors and physiotherapists) can claim 4 hours.</w:t>
      </w:r>
    </w:p>
    <w:p w14:paraId="029AC900" w14:textId="77777777" w:rsidR="00FC4C7B" w:rsidRDefault="00FC4C7B">
      <w:pPr>
        <w:pStyle w:val="Default"/>
        <w:spacing w:line="320" w:lineRule="atLeast"/>
        <w:rPr>
          <w:rFonts w:ascii="Arial" w:eastAsia="Arial" w:hAnsi="Arial" w:cs="Arial"/>
          <w:color w:val="666666"/>
          <w:sz w:val="20"/>
          <w:szCs w:val="20"/>
          <w:u w:color="666666"/>
          <w:shd w:val="clear" w:color="auto" w:fill="FFFFFF"/>
        </w:rPr>
      </w:pPr>
    </w:p>
    <w:p w14:paraId="071DBD6D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1AF8A976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  <w:lang w:val="fr-FR"/>
        </w:rPr>
      </w:pPr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 xml:space="preserve">Course </w:t>
      </w:r>
      <w:proofErr w:type="spellStart"/>
      <w:proofErr w:type="gramStart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Costs</w:t>
      </w:r>
      <w:proofErr w:type="spellEnd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:</w:t>
      </w:r>
      <w:proofErr w:type="gramEnd"/>
    </w:p>
    <w:p w14:paraId="5089DA71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538DEFB0" w14:textId="0C0E4DA1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 Day Ergonomic Risk Assessment Course $330 (inclusive GST)</w:t>
      </w:r>
      <w:r w:rsidR="001F4587">
        <w:rPr>
          <w:rFonts w:ascii="Helvetica" w:hAnsi="Helvetica"/>
          <w:sz w:val="20"/>
          <w:szCs w:val="20"/>
        </w:rPr>
        <w:t>, Student Rate:  $250 (inclusive GST)</w:t>
      </w:r>
    </w:p>
    <w:p w14:paraId="073111CD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0084974E" w14:textId="6CB68C05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 Day Manual Handling Risk Assessment &amp; Training Course $330 (inclusive GST)</w:t>
      </w:r>
      <w:r w:rsidR="001F4587">
        <w:rPr>
          <w:rFonts w:ascii="Helvetica" w:hAnsi="Helvetica"/>
          <w:sz w:val="20"/>
          <w:szCs w:val="20"/>
        </w:rPr>
        <w:t>, Student Rate $250 (inclusive GST)</w:t>
      </w:r>
    </w:p>
    <w:p w14:paraId="79AD36CB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051BF114" w14:textId="051A2158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 Hour Vehicle Ergonomic Risk Assessment &amp; Training Course $245 (inclusive GST</w:t>
      </w:r>
      <w:r w:rsidR="001F4587">
        <w:rPr>
          <w:rFonts w:ascii="Helvetica" w:hAnsi="Helvetica"/>
          <w:sz w:val="20"/>
          <w:szCs w:val="20"/>
        </w:rPr>
        <w:t>), Student Rate:  $150 (inclusive GST)</w:t>
      </w:r>
    </w:p>
    <w:p w14:paraId="1BFC3780" w14:textId="77777777" w:rsidR="00FC4C7B" w:rsidRDefault="00FC4C7B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sz w:val="20"/>
          <w:szCs w:val="20"/>
        </w:rPr>
      </w:pPr>
    </w:p>
    <w:p w14:paraId="35E9FBEC" w14:textId="77777777" w:rsidR="00267C47" w:rsidRDefault="00C423FE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color w:val="FF0000"/>
          <w:sz w:val="20"/>
          <w:szCs w:val="20"/>
        </w:rPr>
      </w:pP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>SPECIAL OFFER</w:t>
      </w:r>
    </w:p>
    <w:p w14:paraId="6C725F14" w14:textId="322682D8" w:rsidR="00FC4C7B" w:rsidRDefault="00C423FE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color w:val="FF0000"/>
          <w:sz w:val="20"/>
          <w:szCs w:val="20"/>
        </w:rPr>
      </w:pP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BOOK ON THE 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1 DAY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ERGONOMIC RISK ASSESSMENT COURSE AND 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4 HOUR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VEHICLE ERGONOMIC RISK 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>ASSESSMENT COURSE ON THE SAME WEEKEND</w:t>
      </w:r>
      <w:r w:rsidR="00267C47"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FOR $450 (NORMALLY $575)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</w:t>
      </w:r>
    </w:p>
    <w:p w14:paraId="3BE0A3E7" w14:textId="4FF462A9" w:rsidR="001F4587" w:rsidRDefault="001F4587" w:rsidP="001F4587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color w:val="FF0000"/>
          <w:sz w:val="20"/>
          <w:szCs w:val="20"/>
        </w:rPr>
      </w:pP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STUDENT RATE $350 -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BOOK ON THE </w:t>
      </w: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1 DAY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ERGONOMIC RISK ASSESSMENT COURSE AND </w:t>
      </w: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4 HOUR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VEHICLE ERGONOMIC RISK </w:t>
      </w: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>ASSESSMENT COURSE ON THE SAME WEEKEND</w:t>
      </w: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FOR $350 (NORMALLY $400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>)</w:t>
      </w: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</w:t>
      </w:r>
    </w:p>
    <w:p w14:paraId="0A766905" w14:textId="47484DE2" w:rsidR="001F4587" w:rsidRPr="00267C47" w:rsidRDefault="001F4587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color w:val="FF0000"/>
          <w:sz w:val="20"/>
          <w:szCs w:val="20"/>
        </w:rPr>
      </w:pPr>
    </w:p>
    <w:p w14:paraId="4C70158C" w14:textId="5C3F07FF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/>
          <w:b/>
          <w:bCs/>
          <w:kern w:val="28"/>
          <w:sz w:val="20"/>
          <w:szCs w:val="20"/>
          <w:lang w:val="en-US"/>
        </w:rPr>
        <w:lastRenderedPageBreak/>
        <w:t>Presenters</w:t>
      </w:r>
    </w:p>
    <w:p w14:paraId="02F77002" w14:textId="77777777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>Heath Williams, Osteopath</w:t>
      </w:r>
    </w:p>
    <w:p w14:paraId="6990AF87" w14:textId="77777777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Has 10 years clinical experience and 7 years post graduate teaching experience. This experience consists of Australian and international experience. He has been working in the field of OHS/WHS since 2006. He currently co - owns Corporate Work Health Australia Pty Ltd which consults in the OHS/WHS field. Currently owns 2 private osteopathy practices that are located in Melbourne CBD and Docklands. </w:t>
      </w:r>
    </w:p>
    <w:p w14:paraId="6EAAADBA" w14:textId="77777777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>Wade Brennan, Physiotherapist</w:t>
      </w:r>
    </w:p>
    <w:p w14:paraId="24D7A7B1" w14:textId="2382099C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Has 12 years clinical experience. This experience consists of Australian and international experience. He has been working in the field of OHS/WHS since 2006. He currently co-owns Corporate Work Health Australia Pty Ltd which consults in the OHS/WHS field. Currently owns a large multi-disciplinary private Physiotherapy practice that </w:t>
      </w:r>
      <w:proofErr w:type="gramStart"/>
      <w:r>
        <w:rPr>
          <w:sz w:val="20"/>
          <w:szCs w:val="20"/>
        </w:rPr>
        <w:t>is located in</w:t>
      </w:r>
      <w:proofErr w:type="gramEnd"/>
      <w:r>
        <w:rPr>
          <w:sz w:val="20"/>
          <w:szCs w:val="20"/>
        </w:rPr>
        <w:t xml:space="preserve"> the Gold Coast, QLD. </w:t>
      </w:r>
    </w:p>
    <w:p w14:paraId="4EB76A88" w14:textId="77777777" w:rsidR="00E022A5" w:rsidRDefault="00E022A5">
      <w:pPr>
        <w:pStyle w:val="Default"/>
        <w:spacing w:after="240" w:line="300" w:lineRule="atLeast"/>
        <w:rPr>
          <w:sz w:val="20"/>
          <w:szCs w:val="20"/>
        </w:rPr>
      </w:pPr>
    </w:p>
    <w:p w14:paraId="09A55F23" w14:textId="01C087B6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Course Registration </w:t>
      </w:r>
    </w:p>
    <w:p w14:paraId="283F8321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79660CC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>Registration Details</w:t>
      </w:r>
    </w:p>
    <w:p w14:paraId="4F0C3834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22D50D07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>Name:</w:t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62619783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4FE71DA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Email: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40629C4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</w:p>
    <w:p w14:paraId="2213033A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Phone: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4E6F85F6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773098F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Address: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0342689A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5B39185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Work Address: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74E27049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DFA909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Profession: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008AA6B0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22964A2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Current Work Environment: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>Private Practice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  <w:t>Education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  <w:t>WHS/OHS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</w:p>
    <w:p w14:paraId="69068B9E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B271FD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OHS/WHS Experience: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>Yes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  <w:t>No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</w:p>
    <w:p w14:paraId="66FE379A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1A7F260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</w:rPr>
        <w:t xml:space="preserve">Course Attending: 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630A2823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</w:p>
    <w:p w14:paraId="17B2A9B3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lang w:val="fr-FR"/>
        </w:rPr>
        <w:t xml:space="preserve">Course </w:t>
      </w:r>
      <w:proofErr w:type="gramStart"/>
      <w:r>
        <w:rPr>
          <w:rFonts w:ascii="Helvetica" w:hAnsi="Helvetica"/>
          <w:b/>
          <w:bCs/>
          <w:sz w:val="20"/>
          <w:szCs w:val="20"/>
          <w:lang w:val="fr-FR"/>
        </w:rPr>
        <w:t>Location:</w:t>
      </w:r>
      <w:proofErr w:type="gramEnd"/>
      <w:r>
        <w:rPr>
          <w:rFonts w:ascii="Helvetica" w:hAnsi="Helvetica"/>
          <w:b/>
          <w:bCs/>
          <w:sz w:val="20"/>
          <w:szCs w:val="20"/>
          <w:lang w:val="fr-FR"/>
        </w:rPr>
        <w:tab/>
      </w:r>
      <w:r>
        <w:rPr>
          <w:rFonts w:ascii="Helvetica" w:hAnsi="Helvetica"/>
          <w:b/>
          <w:bCs/>
          <w:sz w:val="20"/>
          <w:szCs w:val="20"/>
          <w:lang w:val="fr-FR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3C24E97B" w14:textId="77777777" w:rsidR="00267C47" w:rsidRDefault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6F1DE906" w14:textId="77777777" w:rsidR="00267C47" w:rsidRDefault="00267C47" w:rsidP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 w:rsidRPr="00267C47">
        <w:rPr>
          <w:rFonts w:ascii="Helvetica" w:eastAsia="Helvetica" w:hAnsi="Helvetica" w:cs="Helvetica"/>
          <w:b/>
          <w:bCs/>
          <w:sz w:val="20"/>
          <w:szCs w:val="20"/>
        </w:rPr>
        <w:t>Payment Made</w:t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6981871C" w14:textId="77777777" w:rsidR="00267C47" w:rsidRDefault="00267C47" w:rsidP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292927CC" w14:textId="5222F1C9" w:rsidR="00267C47" w:rsidRDefault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1A28D5B" w14:textId="7415A4A9" w:rsidR="00E022A5" w:rsidRDefault="00E022A5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D5AE7F8" w14:textId="6D7EBA78" w:rsidR="00E022A5" w:rsidRDefault="00E022A5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1C49058" w14:textId="77777777" w:rsidR="00E022A5" w:rsidRPr="00267C47" w:rsidRDefault="00E022A5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AE882CB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34EE7CB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  <w:lang w:val="fr-FR"/>
        </w:rPr>
      </w:pPr>
      <w:proofErr w:type="spellStart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lastRenderedPageBreak/>
        <w:t>Payment</w:t>
      </w:r>
      <w:proofErr w:type="spellEnd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 xml:space="preserve"> </w:t>
      </w:r>
      <w:proofErr w:type="gramStart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Details:</w:t>
      </w:r>
      <w:proofErr w:type="gramEnd"/>
    </w:p>
    <w:p w14:paraId="3C343414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39BEBFCE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Please make an electronic bank transfer into the following account:</w:t>
      </w:r>
    </w:p>
    <w:p w14:paraId="65D101D3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1E3FDA24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Corporate Work Health Australia Pty Ltd</w:t>
      </w:r>
    </w:p>
    <w:p w14:paraId="12A04C6E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BSB: 484-799 </w:t>
      </w:r>
    </w:p>
    <w:p w14:paraId="2AA0D807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778C43A1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Account Number: 605583314</w:t>
      </w:r>
    </w:p>
    <w:p w14:paraId="5B0B7571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61A556ED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Please write your name as the REFERENCE when making this payment.</w:t>
      </w:r>
    </w:p>
    <w:p w14:paraId="1F04AB00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120DDDE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4EC5056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Payment</w:t>
      </w:r>
    </w:p>
    <w:p w14:paraId="68D2C00B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All payments are to be made by electronic transfer.  We do not accept </w:t>
      </w:r>
      <w:proofErr w:type="spellStart"/>
      <w:r>
        <w:rPr>
          <w:rFonts w:ascii="Helvetica" w:hAnsi="Helvetica"/>
          <w:sz w:val="20"/>
          <w:szCs w:val="20"/>
        </w:rPr>
        <w:t>cheques</w:t>
      </w:r>
      <w:proofErr w:type="spellEnd"/>
      <w:r>
        <w:rPr>
          <w:rFonts w:ascii="Helvetica" w:hAnsi="Helvetica"/>
          <w:sz w:val="20"/>
          <w:szCs w:val="20"/>
        </w:rPr>
        <w:t xml:space="preserve"> or credit card payments. </w:t>
      </w:r>
    </w:p>
    <w:p w14:paraId="781E46CD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C8F1A63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 payments are to be made prior to attendance of the course. </w:t>
      </w:r>
    </w:p>
    <w:p w14:paraId="58F421CD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28C1AD82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 confirmation email will be sent to confirm your payment and place on the course.</w:t>
      </w:r>
    </w:p>
    <w:p w14:paraId="292A2D9E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224D49F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69FDC9E0" w14:textId="5EB193CE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D802D3C" w14:textId="19544A1D" w:rsidR="001F4587" w:rsidRDefault="001F4587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1AC02EA" w14:textId="77777777" w:rsidR="001F4587" w:rsidRDefault="001F4587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83688B7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Cancellation Policy</w:t>
      </w:r>
    </w:p>
    <w:p w14:paraId="6F27B55C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165854D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Registrants who have provided 6 </w:t>
      </w:r>
      <w:proofErr w:type="spellStart"/>
      <w:r>
        <w:rPr>
          <w:rFonts w:ascii="Helvetica" w:hAnsi="Helvetica"/>
          <w:sz w:val="20"/>
          <w:szCs w:val="20"/>
        </w:rPr>
        <w:t>weeks notice</w:t>
      </w:r>
      <w:proofErr w:type="spellEnd"/>
      <w:r>
        <w:rPr>
          <w:rFonts w:ascii="Helvetica" w:hAnsi="Helvetica"/>
          <w:sz w:val="20"/>
          <w:szCs w:val="20"/>
        </w:rPr>
        <w:t xml:space="preserve"> will be given the option of rescheduling to the same course on another date or can be refunded 75% of the course fees. </w:t>
      </w:r>
    </w:p>
    <w:p w14:paraId="0EB7D6FB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3DBF2643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 50% refund of the course fee will be paid to those who cancel with 4 - 6 </w:t>
      </w:r>
      <w:proofErr w:type="spellStart"/>
      <w:r>
        <w:rPr>
          <w:rFonts w:ascii="Helvetica" w:hAnsi="Helvetica"/>
          <w:sz w:val="20"/>
          <w:szCs w:val="20"/>
        </w:rPr>
        <w:t>weeks notice</w:t>
      </w:r>
      <w:proofErr w:type="spellEnd"/>
      <w:r>
        <w:rPr>
          <w:rFonts w:ascii="Helvetica" w:hAnsi="Helvetica"/>
          <w:sz w:val="20"/>
          <w:szCs w:val="20"/>
        </w:rPr>
        <w:t xml:space="preserve">.  </w:t>
      </w:r>
    </w:p>
    <w:p w14:paraId="692BB254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  <w:bookmarkStart w:id="0" w:name="_GoBack"/>
      <w:bookmarkEnd w:id="0"/>
    </w:p>
    <w:p w14:paraId="4C652020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 25% refund of the course fee will be paid to those who cancel less than 4 weeks before the scheduled course. </w:t>
      </w:r>
    </w:p>
    <w:p w14:paraId="5E8E3CC5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1BE46E8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BB2F6F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Contact Details:</w:t>
      </w:r>
    </w:p>
    <w:p w14:paraId="2BBA3768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1EC4F0C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you have any questions or enquiries, please email or phone us at</w:t>
      </w:r>
    </w:p>
    <w:p w14:paraId="01A15708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25946EF4" w14:textId="77777777" w:rsidR="00FC4C7B" w:rsidRPr="00E022A5" w:rsidRDefault="008644E2">
      <w:pPr>
        <w:pStyle w:val="BodyA"/>
        <w:rPr>
          <w:rFonts w:asciiTheme="majorHAnsi" w:eastAsia="Helvetica" w:hAnsiTheme="majorHAnsi" w:cstheme="majorHAnsi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E:  </w:t>
      </w:r>
      <w:hyperlink r:id="rId10" w:history="1">
        <w:r w:rsidRPr="00E022A5">
          <w:rPr>
            <w:rStyle w:val="Hyperlink1"/>
            <w:rFonts w:asciiTheme="majorHAnsi" w:hAnsiTheme="majorHAnsi" w:cstheme="majorHAnsi"/>
          </w:rPr>
          <w:t>admin@corporateworkhealth.com</w:t>
        </w:r>
      </w:hyperlink>
    </w:p>
    <w:p w14:paraId="4A713E17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7567C737" w14:textId="77777777" w:rsidR="00FC4C7B" w:rsidRDefault="008644E2">
      <w:pPr>
        <w:pStyle w:val="BodyA"/>
      </w:pPr>
      <w:r>
        <w:rPr>
          <w:rFonts w:ascii="Helvetica" w:hAnsi="Helvetica"/>
          <w:sz w:val="20"/>
          <w:szCs w:val="20"/>
        </w:rPr>
        <w:t>P:  1300 951 519</w:t>
      </w:r>
    </w:p>
    <w:sectPr w:rsidR="00FC4C7B">
      <w:headerReference w:type="default" r:id="rId11"/>
      <w:footerReference w:type="default" r:id="rId12"/>
      <w:pgSz w:w="11900" w:h="16840"/>
      <w:pgMar w:top="3118" w:right="567" w:bottom="141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8E5D" w14:textId="77777777" w:rsidR="005505A4" w:rsidRDefault="005505A4">
      <w:r>
        <w:separator/>
      </w:r>
    </w:p>
  </w:endnote>
  <w:endnote w:type="continuationSeparator" w:id="0">
    <w:p w14:paraId="7E257D77" w14:textId="77777777" w:rsidR="005505A4" w:rsidRDefault="0055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BB1A" w14:textId="77777777" w:rsidR="00FC4C7B" w:rsidRDefault="00FC4C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8AA0" w14:textId="77777777" w:rsidR="005505A4" w:rsidRDefault="005505A4">
      <w:r>
        <w:separator/>
      </w:r>
    </w:p>
  </w:footnote>
  <w:footnote w:type="continuationSeparator" w:id="0">
    <w:p w14:paraId="3699A28F" w14:textId="77777777" w:rsidR="005505A4" w:rsidRDefault="0055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2802" w14:textId="77777777" w:rsidR="00FC4C7B" w:rsidRDefault="008644E2">
    <w:pPr>
      <w:pStyle w:val="BodyA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87146BF" wp14:editId="7CB3B000">
          <wp:simplePos x="0" y="0"/>
          <wp:positionH relativeFrom="page">
            <wp:posOffset>-57148</wp:posOffset>
          </wp:positionH>
          <wp:positionV relativeFrom="page">
            <wp:posOffset>-19050</wp:posOffset>
          </wp:positionV>
          <wp:extent cx="7656195" cy="1642748"/>
          <wp:effectExtent l="0" t="0" r="0" b="0"/>
          <wp:wrapNone/>
          <wp:docPr id="1073741825" name="officeArt object" descr="image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jpeg" descr="image4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95" cy="16427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1473ED0F" wp14:editId="3E5A1212">
          <wp:simplePos x="0" y="0"/>
          <wp:positionH relativeFrom="page">
            <wp:posOffset>3467100</wp:posOffset>
          </wp:positionH>
          <wp:positionV relativeFrom="page">
            <wp:posOffset>9974580</wp:posOffset>
          </wp:positionV>
          <wp:extent cx="4076700" cy="428625"/>
          <wp:effectExtent l="0" t="0" r="0" b="0"/>
          <wp:wrapNone/>
          <wp:docPr id="1073741826" name="officeArt object" descr="image5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5.jpeg" descr="image5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428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3256"/>
    <w:multiLevelType w:val="hybridMultilevel"/>
    <w:tmpl w:val="8C52D11C"/>
    <w:numStyleLink w:val="Bullets"/>
  </w:abstractNum>
  <w:abstractNum w:abstractNumId="1" w15:restartNumberingAfterBreak="0">
    <w:nsid w:val="43111F73"/>
    <w:multiLevelType w:val="hybridMultilevel"/>
    <w:tmpl w:val="8C52D11C"/>
    <w:styleLink w:val="Bullets"/>
    <w:lvl w:ilvl="0" w:tplc="DDD48D8C">
      <w:start w:val="1"/>
      <w:numFmt w:val="bullet"/>
      <w:lvlText w:val="•"/>
      <w:lvlJc w:val="left"/>
      <w:pPr>
        <w:ind w:left="205" w:hanging="2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3EA266">
      <w:start w:val="1"/>
      <w:numFmt w:val="bullet"/>
      <w:lvlText w:val="•"/>
      <w:lvlJc w:val="left"/>
      <w:pPr>
        <w:ind w:left="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2C7C8C">
      <w:start w:val="1"/>
      <w:numFmt w:val="bullet"/>
      <w:lvlText w:val="•"/>
      <w:lvlJc w:val="left"/>
      <w:pPr>
        <w:ind w:left="1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06F12">
      <w:start w:val="1"/>
      <w:numFmt w:val="bullet"/>
      <w:lvlText w:val="•"/>
      <w:lvlJc w:val="left"/>
      <w:pPr>
        <w:ind w:left="1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38C176">
      <w:start w:val="1"/>
      <w:numFmt w:val="bullet"/>
      <w:lvlText w:val="•"/>
      <w:lvlJc w:val="left"/>
      <w:pPr>
        <w:ind w:left="25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3E8004">
      <w:start w:val="1"/>
      <w:numFmt w:val="bullet"/>
      <w:lvlText w:val="•"/>
      <w:lvlJc w:val="left"/>
      <w:pPr>
        <w:ind w:left="3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AE4E38">
      <w:start w:val="1"/>
      <w:numFmt w:val="bullet"/>
      <w:lvlText w:val="•"/>
      <w:lvlJc w:val="left"/>
      <w:pPr>
        <w:ind w:left="3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B2BC10">
      <w:start w:val="1"/>
      <w:numFmt w:val="bullet"/>
      <w:lvlText w:val="•"/>
      <w:lvlJc w:val="left"/>
      <w:pPr>
        <w:ind w:left="4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A7F3E">
      <w:start w:val="1"/>
      <w:numFmt w:val="bullet"/>
      <w:lvlText w:val="•"/>
      <w:lvlJc w:val="left"/>
      <w:pPr>
        <w:ind w:left="4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98E70A2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2415CC">
        <w:start w:val="1"/>
        <w:numFmt w:val="bullet"/>
        <w:lvlText w:val="•"/>
        <w:lvlJc w:val="left"/>
        <w:pPr>
          <w:tabs>
            <w:tab w:val="left" w:pos="220"/>
          </w:tabs>
          <w:ind w:left="7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26D2F2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3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12FAC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9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02176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25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54D7FC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1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D65458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7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18DF5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43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AA661E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49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7B"/>
    <w:rsid w:val="001F4587"/>
    <w:rsid w:val="00267C47"/>
    <w:rsid w:val="005505A4"/>
    <w:rsid w:val="008644E2"/>
    <w:rsid w:val="00C423FE"/>
    <w:rsid w:val="00CE062C"/>
    <w:rsid w:val="00E022A5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CD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rPr>
      <w:sz w:val="20"/>
      <w:szCs w:val="20"/>
      <w:u w:val="single"/>
      <w:lang w:val="en-US"/>
    </w:rPr>
  </w:style>
  <w:style w:type="character" w:customStyle="1" w:styleId="Hyperlink2">
    <w:name w:val="Hyperlink.2"/>
    <w:rPr>
      <w:sz w:val="20"/>
      <w:szCs w:val="20"/>
      <w:u w:val="single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corporateworkhealt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 williams</cp:lastModifiedBy>
  <cp:revision>2</cp:revision>
  <dcterms:created xsi:type="dcterms:W3CDTF">2017-10-16T03:02:00Z</dcterms:created>
  <dcterms:modified xsi:type="dcterms:W3CDTF">2017-10-16T03:02:00Z</dcterms:modified>
</cp:coreProperties>
</file>